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065E9DEE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7A28BA">
        <w:rPr>
          <w:rFonts w:ascii="Calibri" w:hAnsi="Calibri" w:cs="Calibri"/>
          <w:b/>
          <w:sz w:val="28"/>
          <w:szCs w:val="28"/>
        </w:rPr>
        <w:t>6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0EA7336E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</w:t>
      </w:r>
      <w:r w:rsidR="007A28BA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="007A28BA" w:rsidRPr="007A28BA">
        <w:rPr>
          <w:rFonts w:ascii="Calibri" w:hAnsi="Calibri" w:cs="Calibri"/>
          <w:b/>
          <w:smallCaps/>
          <w:sz w:val="36"/>
          <w:szCs w:val="36"/>
        </w:rPr>
        <w:t>rozvoj infrastruktury cestovního ruchu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31DC7B0E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7A28BA">
        <w:rPr>
          <w:rFonts w:ascii="Calibri" w:hAnsi="Calibri" w:cs="Calibri"/>
          <w:b/>
          <w:smallCaps/>
          <w:sz w:val="28"/>
          <w:szCs w:val="28"/>
        </w:rPr>
        <w:t>86</w:t>
      </w:r>
      <w:r w:rsidRPr="00EB18AC">
        <w:rPr>
          <w:rFonts w:ascii="Calibri" w:hAnsi="Calibri" w:cs="Calibri"/>
          <w:b/>
          <w:smallCaps/>
          <w:sz w:val="28"/>
          <w:szCs w:val="28"/>
        </w:rPr>
        <w:t>. V</w:t>
      </w:r>
      <w:r w:rsidR="007A28BA">
        <w:rPr>
          <w:rFonts w:ascii="Calibri" w:hAnsi="Calibri" w:cs="Calibri"/>
          <w:b/>
          <w:smallCaps/>
          <w:sz w:val="28"/>
          <w:szCs w:val="28"/>
        </w:rPr>
        <w:t>ÝZVA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IROP – </w:t>
      </w:r>
      <w:r w:rsidR="007A28BA">
        <w:rPr>
          <w:rFonts w:ascii="Calibri" w:hAnsi="Calibri" w:cs="Calibri"/>
          <w:b/>
          <w:smallCaps/>
          <w:sz w:val="28"/>
          <w:szCs w:val="28"/>
        </w:rPr>
        <w:t>CESTOVNÍ RUCH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5CB5C613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1" w:history="1">
        <w:r w:rsidR="00D66C8A" w:rsidRPr="005243DA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02E472C3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A28BA">
        <w:t>86</w:t>
      </w:r>
      <w:r>
        <w:t xml:space="preserve"> IROP, a to prostřednictvím MS21+. Hodnocení žádostí o podporu je v kompetenci Centra pro regionální rozvoj (CRR). </w:t>
      </w:r>
    </w:p>
    <w:p w14:paraId="7CD82269" w14:textId="18CBE0F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7A28BA">
        <w:t>86</w:t>
      </w:r>
      <w:r>
        <w:t xml:space="preserve"> IROP (vždy v aktuálním znění).</w:t>
      </w:r>
    </w:p>
    <w:p w14:paraId="2C5650A1" w14:textId="5B00A65C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2" w:history="1">
        <w:r w:rsidR="00361F36">
          <w:rPr>
            <w:rStyle w:val="Hypertextovodkaz"/>
            <w:rFonts w:cstheme="minorHAnsi"/>
          </w:rPr>
          <w:t>https://irop.mmr.cz/cs/vyzvy-2021-2027/vyzvy/86vyzvairop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6A3DEC9F" w:rsidR="00211D24" w:rsidRPr="007A28BA" w:rsidRDefault="00211D24" w:rsidP="007A28BA">
      <w:pPr>
        <w:pStyle w:val="Default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7A28BA" w:rsidRPr="007A28BA">
        <w:rPr>
          <w:b/>
          <w:bCs/>
          <w:sz w:val="28"/>
          <w:szCs w:val="28"/>
        </w:rPr>
        <w:t>Veřejná infrastruktura udržitelného cestovního ruchu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0C01BC1" w:rsidR="006E6251" w:rsidRPr="007A28BA" w:rsidRDefault="007A28BA" w:rsidP="007A28BA">
            <w:pPr>
              <w:pStyle w:val="TableParagraph"/>
              <w:spacing w:line="256" w:lineRule="auto"/>
              <w:ind w:right="1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28BA">
              <w:rPr>
                <w:rFonts w:asciiTheme="minorHAnsi" w:hAnsiTheme="minorHAnsi" w:cstheme="minorHAnsi"/>
                <w:b/>
                <w:sz w:val="20"/>
                <w:szCs w:val="20"/>
              </w:rPr>
              <w:t>2.3.1 Sítě stezek a tras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BB92885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7A28BA" w:rsidRPr="00207A86">
              <w:rPr>
                <w:rFonts w:cs="Arial"/>
                <w:bCs/>
                <w:sz w:val="20"/>
                <w:szCs w:val="20"/>
              </w:rPr>
              <w:t>86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7A28BA">
              <w:rPr>
                <w:sz w:val="20"/>
                <w:szCs w:val="20"/>
              </w:rPr>
              <w:t>Cestovní ruch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384B852B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F3BA4">
              <w:rPr>
                <w:rFonts w:cs="Arial"/>
                <w:bCs/>
                <w:sz w:val="20"/>
                <w:szCs w:val="20"/>
              </w:rPr>
              <w:t>6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infrastruktury</w:t>
            </w:r>
            <w:r w:rsidR="009F3BA4">
              <w:rPr>
                <w:sz w:val="20"/>
                <w:szCs w:val="20"/>
              </w:rPr>
              <w:t xml:space="preserve"> cestovního ruchu</w:t>
            </w:r>
            <w:r w:rsidR="00A528BC">
              <w:rPr>
                <w:sz w:val="20"/>
                <w:szCs w:val="20"/>
              </w:rPr>
              <w:t xml:space="preserve"> 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C5615D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70ACE5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8635D">
              <w:rPr>
                <w:color w:val="FF0000"/>
                <w:sz w:val="20"/>
                <w:szCs w:val="20"/>
              </w:rPr>
              <w:t>86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B8635D">
              <w:rPr>
                <w:color w:val="FF0000"/>
                <w:sz w:val="20"/>
                <w:szCs w:val="20"/>
              </w:rPr>
              <w:t>Cestovní ruch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0E3F224C" w14:textId="77777777" w:rsidR="001B5F46" w:rsidRDefault="001B5F46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B8635D" w:rsidRPr="00586900" w:rsidRDefault="00B8635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1F7C6C34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t>Počet obyvatel obce, kde jej projekt realizován (k 1. 1. 202</w:t>
            </w:r>
            <w:r w:rsidR="00C5615D">
              <w:rPr>
                <w:b/>
                <w:bCs/>
              </w:rPr>
              <w:t>3</w:t>
            </w:r>
            <w:r w:rsidRPr="00D16B90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1C5DFC" w14:textId="77777777" w:rsidR="00B8635D" w:rsidRPr="000E22D9" w:rsidRDefault="00B8635D" w:rsidP="00B8635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počet obyvatel dle </w:t>
            </w:r>
            <w:hyperlink r:id="rId13" w:history="1">
              <w:r w:rsidRPr="00F04DE3">
                <w:rPr>
                  <w:rStyle w:val="Hypertextovodkaz"/>
                  <w:sz w:val="16"/>
                  <w:szCs w:val="16"/>
                </w:rPr>
                <w:t>https://www.czso.cz/csu/czso/pocet-obyvatel-v-obcich-k-112023</w:t>
              </w:r>
            </w:hyperlink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C5615D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C5615D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420E69E5" w:rsidR="00991E7D" w:rsidRPr="009E58F1" w:rsidRDefault="009E58F1" w:rsidP="009E58F1">
            <w:pPr>
              <w:rPr>
                <w:b/>
              </w:rPr>
            </w:pPr>
            <w:r w:rsidRPr="009E58F1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C5615D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70024005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</w:t>
            </w:r>
            <w:r w:rsidR="009E58F1">
              <w:rPr>
                <w:color w:val="FF0000"/>
                <w:sz w:val="20"/>
                <w:szCs w:val="20"/>
              </w:rPr>
              <w:t>e vazbu na další projekty, pokud je to relevantní.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805E647" w14:textId="77777777" w:rsidR="000E614A" w:rsidRDefault="000E614A" w:rsidP="000E614A">
      <w:pPr>
        <w:rPr>
          <w:b/>
        </w:rPr>
      </w:pPr>
    </w:p>
    <w:p w14:paraId="176B603B" w14:textId="1B982D13" w:rsidR="000E614A" w:rsidRDefault="000E614A" w:rsidP="000E614A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0E614A" w:rsidRPr="00D62762" w14:paraId="298A5EF1" w14:textId="77777777" w:rsidTr="0029741A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0D576EBC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3FD7B8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22439B3E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6A7547F" w14:textId="77777777" w:rsidR="000E614A" w:rsidRPr="00C4566E" w:rsidRDefault="000E614A" w:rsidP="0029741A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2C613DBE" w14:textId="77777777" w:rsidR="000E614A" w:rsidRPr="00C4566E" w:rsidRDefault="000E614A" w:rsidP="00D509DB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0E614A" w:rsidRPr="001C1F58" w14:paraId="2462CD38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C6910E1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5B94C99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Nová či modernizovaná turistická infocentra</w:t>
            </w:r>
          </w:p>
          <w:p w14:paraId="50BC60A6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5D49CB0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TIC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88C0AB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F83F536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1CF17539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D67A473" w14:textId="77777777" w:rsidR="000E614A" w:rsidRDefault="000E614A" w:rsidP="0029741A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910 301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C1CB815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Vybudovaná nebo vybavená doprovodná infrastruktura pro turismus</w:t>
            </w:r>
          </w:p>
          <w:p w14:paraId="44CEAB1C" w14:textId="77777777" w:rsidR="000E614A" w:rsidRDefault="000E614A" w:rsidP="0029741A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78734D4" w14:textId="77777777" w:rsidR="000E614A" w:rsidRPr="00207E32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doprovodná turistická infrastruktura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0272D2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FBB8E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5972B3E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62AD67C" w14:textId="77777777" w:rsidR="000E614A" w:rsidRDefault="000E614A" w:rsidP="0029741A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910 401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733786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Délka vybudované či rekonstruované sítě značení turistických tras</w:t>
            </w:r>
          </w:p>
          <w:p w14:paraId="3325FFD9" w14:textId="77777777" w:rsidR="000E614A" w:rsidRDefault="000E614A" w:rsidP="0029741A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3D4FE73" w14:textId="77777777" w:rsidR="000E614A" w:rsidRPr="00207E32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D325AB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FCF0F9E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72C0B46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362B354" w14:textId="77777777" w:rsidR="000E614A" w:rsidRDefault="000E614A" w:rsidP="0029741A">
            <w:pPr>
              <w:spacing w:after="0" w:line="240" w:lineRule="auto"/>
            </w:pPr>
            <w:r w:rsidRPr="001200B4">
              <w:rPr>
                <w:rFonts w:cs="Arial"/>
                <w:bCs/>
                <w:sz w:val="20"/>
                <w:szCs w:val="20"/>
              </w:rPr>
              <w:t>305 002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C867423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Počet pořízených informačních systémů</w:t>
            </w:r>
          </w:p>
          <w:p w14:paraId="1D22154B" w14:textId="77777777" w:rsidR="000E614A" w:rsidRDefault="000E614A" w:rsidP="0029741A">
            <w:pPr>
              <w:spacing w:after="0" w:line="240" w:lineRule="auto"/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F97A906" w14:textId="77777777" w:rsidR="000E614A" w:rsidRPr="00207E32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IS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83C2FA9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FD301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3DB03A85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FB95990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740 010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4ADE10D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Parkovací místa pro vozidla</w:t>
            </w:r>
          </w:p>
          <w:p w14:paraId="1D9F6D64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8345B9D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AB580C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D9F2C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6D8F5DF" w14:textId="77777777" w:rsidTr="0029741A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CC1CA7F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1823D3C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Parkovací místa pro jízdní kola</w:t>
            </w:r>
          </w:p>
          <w:p w14:paraId="1C73EB22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6104401" w14:textId="77777777" w:rsidR="000E614A" w:rsidRPr="006A1889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90DAD3C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CBBAC96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592911F6" w14:textId="77777777" w:rsidTr="0029741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C5D3DC3" w14:textId="77777777" w:rsidR="000E614A" w:rsidRPr="001C1F58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910 601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171BD5" w14:textId="77777777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Vybudovaná nebo vybavená doprovodná infrastruktura pro vodní a vodáckou turistiku</w:t>
            </w:r>
          </w:p>
          <w:p w14:paraId="4193AAD9" w14:textId="0C423BC5" w:rsidR="000E614A" w:rsidRPr="001200B4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  <w:p w14:paraId="590E1308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BFD0FB2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Prvky infrastruktury vodní turistiky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64FE7D3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27D3A0E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4810AE44" w14:textId="77777777" w:rsidTr="0029741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7A2F345" w14:textId="77777777" w:rsidR="000E614A" w:rsidRPr="001C1F58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15B5CEE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1200B4">
              <w:rPr>
                <w:rFonts w:cs="Arial"/>
                <w:bCs/>
                <w:sz w:val="20"/>
                <w:szCs w:val="20"/>
              </w:rPr>
              <w:t>Počet návštěvníků podpořených lokalit v oblasti kultury a cestovního ruchu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908FF84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 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93F1164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38B0A23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428E4" w:rsidRPr="001C1F58" w14:paraId="1DDE0C15" w14:textId="77777777" w:rsidTr="0029741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8E23E27" w14:textId="435D147B" w:rsidR="008428E4" w:rsidRPr="001C1F58" w:rsidRDefault="008428E4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A7763FE" w14:textId="1F95D2CF" w:rsidR="008428E4" w:rsidRPr="00586900" w:rsidRDefault="008428E4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143CAA2" w14:textId="521079BA" w:rsidR="008428E4" w:rsidRPr="00586900" w:rsidRDefault="008428E4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0C18E01" w14:textId="77777777" w:rsidR="008428E4" w:rsidRPr="00586900" w:rsidRDefault="008428E4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2C719E99" w14:textId="77777777" w:rsidR="008428E4" w:rsidRPr="00586900" w:rsidRDefault="008428E4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E614A" w:rsidRPr="001C1F58" w14:paraId="5BD685AA" w14:textId="77777777" w:rsidTr="0029741A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2FA4078" w14:textId="77777777" w:rsidR="000E614A" w:rsidRPr="001C1F58" w:rsidRDefault="000E614A" w:rsidP="0029741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588064D" w14:textId="77777777" w:rsidR="000E614A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1E666F1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AC1C61C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6DA15CF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78386C9" w14:textId="77777777" w:rsidR="000E614A" w:rsidRPr="00586900" w:rsidRDefault="000E614A" w:rsidP="0029741A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904EDF8" w14:textId="77777777" w:rsidR="000E614A" w:rsidRDefault="000E614A" w:rsidP="00991E7D">
      <w:pPr>
        <w:rPr>
          <w:b/>
        </w:rPr>
      </w:pPr>
    </w:p>
    <w:p w14:paraId="76E852E0" w14:textId="5D2A17C3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76C1B9F1" w:rsidR="00627176" w:rsidRDefault="00763318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6F5F1E95">
          <wp:simplePos x="0" y="0"/>
          <wp:positionH relativeFrom="column">
            <wp:posOffset>4571365</wp:posOffset>
          </wp:positionH>
          <wp:positionV relativeFrom="paragraph">
            <wp:posOffset>38100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51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10BD07C7">
          <wp:simplePos x="0" y="0"/>
          <wp:positionH relativeFrom="column">
            <wp:posOffset>-90170</wp:posOffset>
          </wp:positionH>
          <wp:positionV relativeFrom="paragraph">
            <wp:posOffset>-76200</wp:posOffset>
          </wp:positionV>
          <wp:extent cx="4482000" cy="723600"/>
          <wp:effectExtent l="0" t="0" r="0" b="63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20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52D56"/>
    <w:rsid w:val="000E22D9"/>
    <w:rsid w:val="000E614A"/>
    <w:rsid w:val="000F1189"/>
    <w:rsid w:val="00106565"/>
    <w:rsid w:val="001115D4"/>
    <w:rsid w:val="00117535"/>
    <w:rsid w:val="00161B4D"/>
    <w:rsid w:val="001704A1"/>
    <w:rsid w:val="00174A6F"/>
    <w:rsid w:val="001B477B"/>
    <w:rsid w:val="001B5F46"/>
    <w:rsid w:val="00207A8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E7863"/>
    <w:rsid w:val="00302B62"/>
    <w:rsid w:val="00331076"/>
    <w:rsid w:val="00351DDA"/>
    <w:rsid w:val="00357666"/>
    <w:rsid w:val="00361F36"/>
    <w:rsid w:val="00383F6D"/>
    <w:rsid w:val="003956FA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34B0D"/>
    <w:rsid w:val="00540577"/>
    <w:rsid w:val="00566AB1"/>
    <w:rsid w:val="00583387"/>
    <w:rsid w:val="00583446"/>
    <w:rsid w:val="00586900"/>
    <w:rsid w:val="005A3FAF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63318"/>
    <w:rsid w:val="007A28BA"/>
    <w:rsid w:val="007D1E1A"/>
    <w:rsid w:val="007D3F41"/>
    <w:rsid w:val="007E053F"/>
    <w:rsid w:val="00806654"/>
    <w:rsid w:val="008428E4"/>
    <w:rsid w:val="008C6FB6"/>
    <w:rsid w:val="008D2D37"/>
    <w:rsid w:val="008D3948"/>
    <w:rsid w:val="008F1B30"/>
    <w:rsid w:val="00920643"/>
    <w:rsid w:val="009851ED"/>
    <w:rsid w:val="00991E7D"/>
    <w:rsid w:val="009D31A0"/>
    <w:rsid w:val="009D6026"/>
    <w:rsid w:val="009E58F1"/>
    <w:rsid w:val="009F3BA4"/>
    <w:rsid w:val="00A27A28"/>
    <w:rsid w:val="00A528BC"/>
    <w:rsid w:val="00AB19E4"/>
    <w:rsid w:val="00AC004D"/>
    <w:rsid w:val="00B2672F"/>
    <w:rsid w:val="00B639F8"/>
    <w:rsid w:val="00B8635D"/>
    <w:rsid w:val="00BA3A50"/>
    <w:rsid w:val="00BA5D28"/>
    <w:rsid w:val="00BF3DE7"/>
    <w:rsid w:val="00C13769"/>
    <w:rsid w:val="00C5615D"/>
    <w:rsid w:val="00C566ED"/>
    <w:rsid w:val="00C930F7"/>
    <w:rsid w:val="00C93317"/>
    <w:rsid w:val="00C973FA"/>
    <w:rsid w:val="00C97923"/>
    <w:rsid w:val="00CA6FF7"/>
    <w:rsid w:val="00CB4496"/>
    <w:rsid w:val="00CB49DF"/>
    <w:rsid w:val="00CC0C61"/>
    <w:rsid w:val="00D14894"/>
    <w:rsid w:val="00D16B90"/>
    <w:rsid w:val="00D509DB"/>
    <w:rsid w:val="00D62762"/>
    <w:rsid w:val="00D65CEA"/>
    <w:rsid w:val="00D66C8A"/>
    <w:rsid w:val="00D75047"/>
    <w:rsid w:val="00DC4000"/>
    <w:rsid w:val="00DE4122"/>
    <w:rsid w:val="00DF18F7"/>
    <w:rsid w:val="00E04150"/>
    <w:rsid w:val="00E20954"/>
    <w:rsid w:val="00E47B83"/>
    <w:rsid w:val="00E77091"/>
    <w:rsid w:val="00E95273"/>
    <w:rsid w:val="00EA7CF9"/>
    <w:rsid w:val="00EB256D"/>
    <w:rsid w:val="00EF18AB"/>
    <w:rsid w:val="00F1085F"/>
    <w:rsid w:val="00F20DAB"/>
    <w:rsid w:val="00F35B7C"/>
    <w:rsid w:val="00F379D1"/>
    <w:rsid w:val="00F905BA"/>
    <w:rsid w:val="00FE4BDD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  <w:style w:type="paragraph" w:customStyle="1" w:styleId="TableParagraph">
    <w:name w:val="Table Paragraph"/>
    <w:basedOn w:val="Normln"/>
    <w:uiPriority w:val="1"/>
    <w:qFormat/>
    <w:rsid w:val="007A28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pocet-obyvatel-v-obcich-k-1120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op.mmr.cz/cs/vyzvy-2021-2027/vyzvy/86vyzvair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-radbuza.cz/wp-content/uploads/dotace-mas/vyacutezvy-sclld/IROP-2021-2027/Intern%C3%AD-postupy-MAS-Radbuza-fin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F9541A-84C2-4AB5-89E9-7872D8C36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4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83</cp:revision>
  <dcterms:created xsi:type="dcterms:W3CDTF">2022-01-28T11:01:00Z</dcterms:created>
  <dcterms:modified xsi:type="dcterms:W3CDTF">2024-05-14T06:58:00Z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