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458D37C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0E6673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C31206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635B55">
        <w:rPr>
          <w:b/>
          <w:bCs/>
          <w:sz w:val="28"/>
          <w:szCs w:val="28"/>
        </w:rPr>
        <w:t>Investice do vzdělávací soustavy a rozšíření nabídky vzdělávacích i volnočasových aktivit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82A2F9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35B55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06336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5C5B3051" w14:textId="23F9CB03" w:rsidR="00531D1B" w:rsidRDefault="00531D1B" w:rsidP="00531D1B">
      <w:pPr>
        <w:jc w:val="both"/>
      </w:pPr>
      <w:r w:rsidRPr="000C3B83">
        <w:t xml:space="preserve">Postup hodnocení záměrů je uveden v Interních postupech MAS Radbuza, kapitola 4 „Hodnocení projektů“. Postupy jsou zveřejněny na: </w:t>
      </w:r>
      <w:hyperlink r:id="rId10" w:history="1">
        <w:r w:rsidR="000C3B83" w:rsidRPr="00904319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5369429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06336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78F546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635B55">
        <w:t xml:space="preserve">48 </w:t>
      </w:r>
      <w:r>
        <w:t>IROP (vždy v aktuálním znění).</w:t>
      </w:r>
    </w:p>
    <w:p w14:paraId="2C5650A1" w14:textId="4446550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215C20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0C2D0282" w14:textId="77777777" w:rsidR="0028275F" w:rsidRPr="008D3948" w:rsidRDefault="0028275F" w:rsidP="0028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 w:rsidRPr="00230F6C">
        <w:rPr>
          <w:b/>
          <w:bCs/>
          <w:sz w:val="24"/>
        </w:rPr>
        <w:t>ec9xkbc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161B4D">
        <w:rPr>
          <w:szCs w:val="20"/>
        </w:rPr>
        <w:t>Ostatní</w:t>
      </w:r>
      <w:r>
        <w:t xml:space="preserve"> relevantní přílohy je nutné zaslat prostřednictvím e-mailu na adresu: </w:t>
      </w:r>
      <w:r w:rsidRPr="008D3948"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62CB816D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E566DB" w:rsidRPr="00211D24">
        <w:rPr>
          <w:b/>
          <w:bCs/>
          <w:sz w:val="28"/>
          <w:szCs w:val="28"/>
        </w:rPr>
        <w:t>záměr</w:t>
      </w:r>
      <w:r w:rsidR="00E566DB">
        <w:rPr>
          <w:b/>
          <w:bCs/>
          <w:sz w:val="28"/>
          <w:szCs w:val="28"/>
        </w:rPr>
        <w:t xml:space="preserve"> – Infrastruktura</w:t>
      </w:r>
      <w:r w:rsidR="002770F5" w:rsidRPr="002770F5">
        <w:rPr>
          <w:b/>
          <w:bCs/>
          <w:sz w:val="28"/>
          <w:szCs w:val="28"/>
        </w:rPr>
        <w:t xml:space="preserve">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5DEBD0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3</w:t>
            </w:r>
            <w:r w:rsidR="008F1B30">
              <w:rPr>
                <w:sz w:val="20"/>
                <w:szCs w:val="20"/>
              </w:rPr>
              <w:t>.1</w:t>
            </w:r>
            <w:r w:rsidR="00C45D82">
              <w:rPr>
                <w:sz w:val="20"/>
                <w:szCs w:val="20"/>
              </w:rPr>
              <w:t>.1</w:t>
            </w:r>
            <w:r w:rsidR="008F1B30" w:rsidRPr="009F6671">
              <w:rPr>
                <w:sz w:val="20"/>
                <w:szCs w:val="20"/>
              </w:rPr>
              <w:t xml:space="preserve"> </w:t>
            </w:r>
            <w:r w:rsidR="00C45D82">
              <w:rPr>
                <w:sz w:val="20"/>
                <w:szCs w:val="20"/>
              </w:rPr>
              <w:t>Rekonstrukce a vybavování škol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A9849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1F6B86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C6AAE5D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BA3ACB">
              <w:rPr>
                <w:rFonts w:cs="Arial"/>
                <w:bCs/>
                <w:sz w:val="20"/>
                <w:szCs w:val="20"/>
              </w:rPr>
              <w:t>4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9F6671" w:rsidRPr="009F6671">
              <w:rPr>
                <w:sz w:val="20"/>
                <w:szCs w:val="20"/>
              </w:rPr>
              <w:t>Investice do vzdělávací soustavy a rozšíření nabídky vzdělávacích i volnočasových aktivit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EABA94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B6AC2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B6A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35D5700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E81E21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09DD1523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2867C7F0" w:rsidR="00991E7D" w:rsidRPr="00586900" w:rsidRDefault="001F6B86" w:rsidP="00755FF3">
            <w:pPr>
              <w:rPr>
                <w:b/>
              </w:rPr>
            </w:pPr>
            <w:r w:rsidRPr="001F6B86">
              <w:rPr>
                <w:b/>
              </w:rPr>
              <w:t>Soulad s MAP – název SR MAP, datum schválení aktuálně platného SR MAP</w:t>
            </w:r>
            <w:r>
              <w:rPr>
                <w:b/>
              </w:rPr>
              <w:t>:</w:t>
            </w:r>
          </w:p>
        </w:tc>
      </w:tr>
      <w:tr w:rsidR="00991E7D" w:rsidRPr="00586900" w14:paraId="2B839182" w14:textId="77777777" w:rsidTr="001F6B86">
        <w:trPr>
          <w:trHeight w:val="780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0670AF4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1F6B86" w:rsidRPr="00586900" w14:paraId="766B23DF" w14:textId="77777777" w:rsidTr="001F6B86">
        <w:trPr>
          <w:trHeight w:val="26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78EB9" w14:textId="73C37168" w:rsidR="001F6B86" w:rsidRPr="00586900" w:rsidRDefault="00477A25" w:rsidP="00726F7F">
            <w:pPr>
              <w:rPr>
                <w:color w:val="FF0000"/>
                <w:sz w:val="20"/>
                <w:szCs w:val="20"/>
              </w:rPr>
            </w:pPr>
            <w:r w:rsidRPr="00477A25">
              <w:rPr>
                <w:b/>
              </w:rPr>
              <w:t>Soulad s </w:t>
            </w:r>
            <w:proofErr w:type="gramStart"/>
            <w:r w:rsidRPr="00477A25">
              <w:rPr>
                <w:b/>
              </w:rPr>
              <w:t>MAP - název</w:t>
            </w:r>
            <w:proofErr w:type="gramEnd"/>
            <w:r w:rsidRPr="00477A25">
              <w:rPr>
                <w:b/>
              </w:rPr>
              <w:t xml:space="preserve"> projektu uvedeného v SR MAP, ID záměru / pořadové číslo, který je součástí podaného projektového záměru</w:t>
            </w:r>
            <w:r>
              <w:rPr>
                <w:b/>
              </w:rPr>
              <w:t>:</w:t>
            </w:r>
          </w:p>
        </w:tc>
      </w:tr>
      <w:tr w:rsidR="001F6B86" w:rsidRPr="00586900" w14:paraId="229A0CC6" w14:textId="77777777" w:rsidTr="00477A25">
        <w:trPr>
          <w:trHeight w:val="708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95B413" w14:textId="77777777" w:rsidR="00477A25" w:rsidRPr="00586900" w:rsidRDefault="00477A25" w:rsidP="00477A2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57C102EC" w14:textId="77777777" w:rsidR="001F6B86" w:rsidRPr="00586900" w:rsidRDefault="001F6B86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477A25" w:rsidRPr="00586900" w14:paraId="4AED1DC1" w14:textId="77777777" w:rsidTr="00477A25">
        <w:trPr>
          <w:trHeight w:val="32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89C31B" w14:textId="77777777" w:rsidR="007A6762" w:rsidRPr="007A6762" w:rsidRDefault="007A6762" w:rsidP="007A6762">
            <w:pPr>
              <w:rPr>
                <w:b/>
              </w:rPr>
            </w:pPr>
            <w:r w:rsidRPr="007A6762">
              <w:rPr>
                <w:b/>
              </w:rPr>
              <w:t>Soulad s MAP – uveďte všechny relevantní zaškrtnuté typy projektu, které jsou součástí uvedeného SR MAP</w:t>
            </w:r>
          </w:p>
          <w:p w14:paraId="1B028676" w14:textId="770EB3BA" w:rsidR="00477A25" w:rsidRPr="007A6762" w:rsidRDefault="007A6762" w:rsidP="007A676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A6762">
              <w:rPr>
                <w:rFonts w:cstheme="minorHAnsi"/>
                <w:i/>
                <w:sz w:val="18"/>
                <w:szCs w:val="18"/>
              </w:rPr>
              <w:t>(typy projektů s vazbou na podporovanou oblast učebny v neúplných školách, odborné učebny, zázemí pro ŠPP, zázemí pro komunitní aktivity, školní družina/klub, konektivita. Mezi vybrané priority lze zahrnout i řádky investičních priorit zaměřené na bezbariérovost)</w:t>
            </w:r>
          </w:p>
        </w:tc>
      </w:tr>
      <w:tr w:rsidR="00477A25" w:rsidRPr="00586900" w14:paraId="6877619D" w14:textId="77777777" w:rsidTr="00851A95">
        <w:trPr>
          <w:trHeight w:val="816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52E7A8" w14:textId="77777777" w:rsidR="007A6762" w:rsidRPr="00586900" w:rsidRDefault="007A6762" w:rsidP="007A676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33EB6466" w14:textId="77777777" w:rsidR="00477A25" w:rsidRPr="00586900" w:rsidRDefault="00477A25" w:rsidP="00477A25">
            <w:pPr>
              <w:rPr>
                <w:color w:val="FF0000"/>
                <w:sz w:val="20"/>
                <w:szCs w:val="20"/>
              </w:rPr>
            </w:pPr>
          </w:p>
        </w:tc>
      </w:tr>
      <w:tr w:rsidR="00851A95" w:rsidRPr="00586900" w14:paraId="28D45530" w14:textId="77777777" w:rsidTr="00851A95">
        <w:trPr>
          <w:trHeight w:val="38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7A4C78" w14:textId="28AB4EEF" w:rsidR="00851A95" w:rsidRPr="00586900" w:rsidRDefault="000B6C98" w:rsidP="007A6762">
            <w:pPr>
              <w:rPr>
                <w:color w:val="FF0000"/>
                <w:sz w:val="20"/>
                <w:szCs w:val="20"/>
              </w:rPr>
            </w:pPr>
            <w:r w:rsidRPr="000B6C98">
              <w:rPr>
                <w:b/>
              </w:rPr>
              <w:t xml:space="preserve">V případě, kdy je projekt zaměřený na učebny neúplných škol a v SR MAP není zaškrtnut typ projektu „odborné učebny v neúplné škole“, popíše a doloží žadatel, že učebna je min. z </w:t>
            </w:r>
            <w:proofErr w:type="gramStart"/>
            <w:r w:rsidRPr="000B6C98">
              <w:rPr>
                <w:b/>
              </w:rPr>
              <w:t>75%</w:t>
            </w:r>
            <w:proofErr w:type="gramEnd"/>
            <w:r w:rsidRPr="000B6C98">
              <w:rPr>
                <w:b/>
              </w:rPr>
              <w:t xml:space="preserve"> časově využívaná pro formální výuku a neformální vzdělávání s vazbou na zvolenou podporovanou oblast učebny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C98">
              <w:rPr>
                <w:rFonts w:cstheme="minorHAnsi"/>
                <w:i/>
                <w:sz w:val="18"/>
                <w:szCs w:val="18"/>
              </w:rPr>
              <w:t>(jako jsou přírodní vědy nebo polytechnické vzdělávání, cizí jazyky, práce s digitálními technologiemi pro formální, zájmové a neformální vzdělávání a celoživotní učení). Pokud není projekt zaměřen na učebny neúplných škol, je odpověď NR.</w:t>
            </w:r>
          </w:p>
        </w:tc>
      </w:tr>
      <w:tr w:rsidR="00851A95" w:rsidRPr="00586900" w14:paraId="757F86B2" w14:textId="77777777" w:rsidTr="00851A95">
        <w:trPr>
          <w:trHeight w:val="1284"/>
        </w:trPr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9E10C" w14:textId="77777777" w:rsidR="000B6C98" w:rsidRPr="00586900" w:rsidRDefault="000B6C98" w:rsidP="000B6C98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237FB640" w14:textId="77777777" w:rsidR="00851A95" w:rsidRPr="00586900" w:rsidRDefault="00851A95" w:rsidP="007A6762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530E5E88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>
              <w:rPr>
                <w:rFonts w:cs="Arial"/>
                <w:b/>
                <w:szCs w:val="20"/>
              </w:rPr>
              <w:t>5</w:t>
            </w:r>
            <w:r w:rsidRPr="00B7426D">
              <w:rPr>
                <w:rFonts w:cs="Arial"/>
                <w:b/>
                <w:szCs w:val="20"/>
              </w:rPr>
              <w:t>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7AAC4DB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uživatelů nových nebo modernizovaných vzdělávacích zařízení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51A9388B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91637FA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48EADA45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podpořených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28949D73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6145200C" w:rsidR="008F1B30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</w:t>
            </w:r>
            <w:r w:rsidR="00117D9D"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4AA12F72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t>Kapacita nových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EE7FEA7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2ADA61E4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 w:rsidRPr="00745DDF">
              <w:rPr>
                <w:rFonts w:cs="Arial"/>
                <w:b/>
                <w:szCs w:val="20"/>
              </w:rPr>
              <w:t>031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F74805D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Kapacita rekonstruovaných či modernizovaných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5259639E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745DDF"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7E04AAF2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EE51D74" w14:textId="335AC90A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4</w:t>
            </w:r>
            <w:r w:rsidRPr="00745DD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A7C715" w14:textId="47963454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D8D1F3C" w14:textId="7F8811E7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F419E2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491F22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21770941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3C739FF" w14:textId="656185AF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051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D08A3C2" w14:textId="2CD51DE1" w:rsidR="00B7426D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F7F2530" w14:textId="3380C436" w:rsidR="00B7426D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BC288D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096BBD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823" w:rsidRPr="001C1F58" w14:paraId="31FBEFD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38B69A2" w14:textId="54D8528E" w:rsidR="009A6823" w:rsidRPr="001C1F58" w:rsidRDefault="009A682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823">
              <w:rPr>
                <w:rFonts w:cs="Arial"/>
                <w:b/>
                <w:szCs w:val="20"/>
              </w:rPr>
              <w:t>323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A6823">
              <w:rPr>
                <w:rFonts w:cs="Arial"/>
                <w:b/>
                <w:szCs w:val="20"/>
              </w:rPr>
              <w:t>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602998" w14:textId="6EB81AF4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823"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2287979" w14:textId="4F5722B9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5C8D4DA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9A6406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45DDF" w:rsidRPr="001C1F58" w14:paraId="7AFC355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AF8A4A2" w14:textId="77777777" w:rsidR="00745DDF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D096DE" w14:textId="4CF2C788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38AF73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AF78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A95A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505C7307" w14:textId="77777777" w:rsidR="006A164E" w:rsidRDefault="006A164E" w:rsidP="00991E7D">
      <w:pPr>
        <w:rPr>
          <w:b/>
        </w:rPr>
      </w:pPr>
    </w:p>
    <w:p w14:paraId="76E852E0" w14:textId="642090B6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3694728C" w:rsidR="00991E7D" w:rsidRPr="007B5D3D" w:rsidRDefault="00991E7D" w:rsidP="00755FF3">
            <w:r w:rsidRPr="007B5D3D">
              <w:t xml:space="preserve">Příloha č. </w:t>
            </w:r>
            <w:r w:rsidR="00502557">
              <w:t>2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F82F" w14:textId="77777777" w:rsidR="00D639F9" w:rsidRDefault="00D63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9D7B" w14:textId="77777777" w:rsidR="00D639F9" w:rsidRDefault="00D639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C922" w14:textId="77777777" w:rsidR="00D639F9" w:rsidRDefault="00D639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2FAAB651" w:rsidR="00627176" w:rsidRDefault="00995E09" w:rsidP="00D639F9">
    <w:pPr>
      <w:pStyle w:val="Zhlav"/>
      <w:tabs>
        <w:tab w:val="clear" w:pos="9072"/>
        <w:tab w:val="left" w:pos="8100"/>
      </w:tabs>
      <w:ind w:left="-56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B2B2" wp14:editId="77556384">
          <wp:simplePos x="0" y="0"/>
          <wp:positionH relativeFrom="margin">
            <wp:align>right</wp:align>
          </wp:positionH>
          <wp:positionV relativeFrom="paragraph">
            <wp:posOffset>52705</wp:posOffset>
          </wp:positionV>
          <wp:extent cx="1029600" cy="626400"/>
          <wp:effectExtent l="0" t="0" r="0" b="2540"/>
          <wp:wrapTight wrapText="bothSides">
            <wp:wrapPolygon edited="0">
              <wp:start x="0" y="0"/>
              <wp:lineTo x="0" y="9201"/>
              <wp:lineTo x="400" y="21030"/>
              <wp:lineTo x="2399" y="21030"/>
              <wp:lineTo x="21187" y="21030"/>
              <wp:lineTo x="21187" y="15116"/>
              <wp:lineTo x="5197" y="10515"/>
              <wp:lineTo x="6396" y="1972"/>
              <wp:lineTo x="5996" y="0"/>
              <wp:lineTo x="0" y="0"/>
            </wp:wrapPolygon>
          </wp:wrapTight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76">
      <w:rPr>
        <w:noProof/>
        <w:lang w:eastAsia="cs-CZ"/>
      </w:rPr>
      <w:drawing>
        <wp:inline distT="0" distB="0" distL="0" distR="0" wp14:anchorId="7109FB0D" wp14:editId="53E971F2">
          <wp:extent cx="4384800" cy="702000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848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1AD2" w14:textId="77777777" w:rsidR="00D639F9" w:rsidRDefault="00D639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6C98"/>
    <w:rsid w:val="000C3B83"/>
    <w:rsid w:val="000E22D9"/>
    <w:rsid w:val="000E6673"/>
    <w:rsid w:val="00106565"/>
    <w:rsid w:val="001115D4"/>
    <w:rsid w:val="00117535"/>
    <w:rsid w:val="00117D9D"/>
    <w:rsid w:val="001704A1"/>
    <w:rsid w:val="00174A6F"/>
    <w:rsid w:val="001B477B"/>
    <w:rsid w:val="001F6B86"/>
    <w:rsid w:val="00211D24"/>
    <w:rsid w:val="00215C20"/>
    <w:rsid w:val="0023690F"/>
    <w:rsid w:val="00260C35"/>
    <w:rsid w:val="002668C0"/>
    <w:rsid w:val="00273699"/>
    <w:rsid w:val="002749EF"/>
    <w:rsid w:val="002770F5"/>
    <w:rsid w:val="0028275F"/>
    <w:rsid w:val="002B045A"/>
    <w:rsid w:val="002B6755"/>
    <w:rsid w:val="002E7863"/>
    <w:rsid w:val="00302B62"/>
    <w:rsid w:val="00331076"/>
    <w:rsid w:val="00351DDA"/>
    <w:rsid w:val="003B23DB"/>
    <w:rsid w:val="003E4E8C"/>
    <w:rsid w:val="003F35B4"/>
    <w:rsid w:val="003F6805"/>
    <w:rsid w:val="00446298"/>
    <w:rsid w:val="00455349"/>
    <w:rsid w:val="00477A25"/>
    <w:rsid w:val="004A70A7"/>
    <w:rsid w:val="004A7E5C"/>
    <w:rsid w:val="004D7A8D"/>
    <w:rsid w:val="004E36F2"/>
    <w:rsid w:val="004E4B1D"/>
    <w:rsid w:val="00502557"/>
    <w:rsid w:val="00531D1B"/>
    <w:rsid w:val="00540577"/>
    <w:rsid w:val="00566AB1"/>
    <w:rsid w:val="00583387"/>
    <w:rsid w:val="00583446"/>
    <w:rsid w:val="00586900"/>
    <w:rsid w:val="005A3FAF"/>
    <w:rsid w:val="00621C5B"/>
    <w:rsid w:val="00627176"/>
    <w:rsid w:val="00635B55"/>
    <w:rsid w:val="00647584"/>
    <w:rsid w:val="006672CF"/>
    <w:rsid w:val="006A164E"/>
    <w:rsid w:val="006C580A"/>
    <w:rsid w:val="006E6251"/>
    <w:rsid w:val="00706336"/>
    <w:rsid w:val="00726F7F"/>
    <w:rsid w:val="00745DDF"/>
    <w:rsid w:val="0074625F"/>
    <w:rsid w:val="00756F8E"/>
    <w:rsid w:val="007A6762"/>
    <w:rsid w:val="007D1E1A"/>
    <w:rsid w:val="007D3F41"/>
    <w:rsid w:val="007E053F"/>
    <w:rsid w:val="00806654"/>
    <w:rsid w:val="00851A95"/>
    <w:rsid w:val="008C6FB6"/>
    <w:rsid w:val="008D2D37"/>
    <w:rsid w:val="008F1B30"/>
    <w:rsid w:val="00991E7D"/>
    <w:rsid w:val="00995E09"/>
    <w:rsid w:val="009A6823"/>
    <w:rsid w:val="009D31A0"/>
    <w:rsid w:val="009D6026"/>
    <w:rsid w:val="009F6671"/>
    <w:rsid w:val="00A528BC"/>
    <w:rsid w:val="00AC004D"/>
    <w:rsid w:val="00B2672F"/>
    <w:rsid w:val="00B7426D"/>
    <w:rsid w:val="00BA3A50"/>
    <w:rsid w:val="00BA3ACB"/>
    <w:rsid w:val="00BA5D28"/>
    <w:rsid w:val="00BD77FA"/>
    <w:rsid w:val="00BF3DE7"/>
    <w:rsid w:val="00C13769"/>
    <w:rsid w:val="00C45D82"/>
    <w:rsid w:val="00C566ED"/>
    <w:rsid w:val="00C930F7"/>
    <w:rsid w:val="00C973FA"/>
    <w:rsid w:val="00C97923"/>
    <w:rsid w:val="00CB49DF"/>
    <w:rsid w:val="00CC0C61"/>
    <w:rsid w:val="00CE071E"/>
    <w:rsid w:val="00D62762"/>
    <w:rsid w:val="00D639F9"/>
    <w:rsid w:val="00D65CEA"/>
    <w:rsid w:val="00DB6AC2"/>
    <w:rsid w:val="00DC4000"/>
    <w:rsid w:val="00DE4122"/>
    <w:rsid w:val="00E04150"/>
    <w:rsid w:val="00E20954"/>
    <w:rsid w:val="00E47B83"/>
    <w:rsid w:val="00E566DB"/>
    <w:rsid w:val="00E77091"/>
    <w:rsid w:val="00E81E21"/>
    <w:rsid w:val="00E95273"/>
    <w:rsid w:val="00EF18AB"/>
    <w:rsid w:val="00EF70C1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73</cp:revision>
  <dcterms:created xsi:type="dcterms:W3CDTF">2022-01-28T11:01:00Z</dcterms:created>
  <dcterms:modified xsi:type="dcterms:W3CDTF">2024-05-14T07:02:00Z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